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33C61"/>
          <w:spacing w:val="-2"/>
        </w:rPr>
        <w:t>LISA</w:t>
      </w:r>
      <w:r>
        <w:rPr>
          <w:color w:val="333C61"/>
          <w:spacing w:val="-75"/>
        </w:rPr>
        <w:t> </w:t>
      </w:r>
      <w:r>
        <w:rPr>
          <w:color w:val="333C61"/>
          <w:spacing w:val="-2"/>
        </w:rPr>
        <w:t>WALDEN</w:t>
      </w:r>
    </w:p>
    <w:p>
      <w:pPr>
        <w:pStyle w:val="BodyText"/>
        <w:spacing w:before="4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1138742</wp:posOffset>
                </wp:positionH>
                <wp:positionV relativeFrom="paragraph">
                  <wp:posOffset>84310</wp:posOffset>
                </wp:positionV>
                <wp:extent cx="5502275" cy="284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02275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2275" h="284480">
                              <a:moveTo>
                                <a:pt x="5501927" y="47316"/>
                              </a:moveTo>
                              <a:lnTo>
                                <a:pt x="0" y="47316"/>
                              </a:lnTo>
                              <a:lnTo>
                                <a:pt x="0" y="0"/>
                              </a:lnTo>
                              <a:lnTo>
                                <a:pt x="5501927" y="0"/>
                              </a:lnTo>
                              <a:lnTo>
                                <a:pt x="5501927" y="47316"/>
                              </a:lnTo>
                              <a:close/>
                            </a:path>
                            <a:path w="5502275" h="284480">
                              <a:moveTo>
                                <a:pt x="2750963" y="283899"/>
                              </a:moveTo>
                              <a:lnTo>
                                <a:pt x="2530886" y="47316"/>
                              </a:lnTo>
                              <a:lnTo>
                                <a:pt x="2971041" y="47316"/>
                              </a:lnTo>
                              <a:lnTo>
                                <a:pt x="2750963" y="28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7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64749pt;margin-top:6.638619pt;width:433.25pt;height:22.4pt;mso-position-horizontal-relative:page;mso-position-vertical-relative:paragraph;z-index:-15728640;mso-wrap-distance-left:0;mso-wrap-distance-right:0" id="docshape1" coordorigin="1793,133" coordsize="8665,448" path="m10458,207l1793,207,1793,133,10458,133,10458,207xm6126,580l5779,207,6472,207,6126,580xe" filled="true" fillcolor="#fd8728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106"/>
        <w:ind w:left="79" w:right="67" w:firstLine="0"/>
        <w:jc w:val="center"/>
        <w:rPr>
          <w:rFonts w:ascii="Arial"/>
          <w:sz w:val="29"/>
        </w:rPr>
      </w:pPr>
      <w:r>
        <w:rPr>
          <w:rFonts w:ascii="Arial"/>
          <w:color w:val="333C61"/>
          <w:spacing w:val="-8"/>
          <w:sz w:val="29"/>
        </w:rPr>
        <w:t>COFOUNDER,</w:t>
      </w:r>
      <w:r>
        <w:rPr>
          <w:rFonts w:ascii="Arial"/>
          <w:color w:val="333C61"/>
          <w:spacing w:val="-13"/>
          <w:sz w:val="29"/>
        </w:rPr>
        <w:t> </w:t>
      </w:r>
      <w:r>
        <w:rPr>
          <w:rFonts w:ascii="Arial"/>
          <w:color w:val="333C61"/>
          <w:spacing w:val="-8"/>
          <w:sz w:val="29"/>
        </w:rPr>
        <w:t>GOOD</w:t>
      </w:r>
      <w:r>
        <w:rPr>
          <w:rFonts w:ascii="Arial"/>
          <w:color w:val="333C61"/>
          <w:spacing w:val="-12"/>
          <w:sz w:val="29"/>
        </w:rPr>
        <w:t> </w:t>
      </w:r>
      <w:r>
        <w:rPr>
          <w:rFonts w:ascii="Arial"/>
          <w:color w:val="333C61"/>
          <w:spacing w:val="-8"/>
          <w:sz w:val="29"/>
        </w:rPr>
        <w:t>COMPANY</w:t>
      </w:r>
      <w:r>
        <w:rPr>
          <w:rFonts w:ascii="Arial"/>
          <w:color w:val="333C61"/>
          <w:spacing w:val="-12"/>
          <w:sz w:val="29"/>
        </w:rPr>
        <w:t> </w:t>
      </w:r>
      <w:r>
        <w:rPr>
          <w:rFonts w:ascii="Arial"/>
          <w:color w:val="333C61"/>
          <w:spacing w:val="-8"/>
          <w:sz w:val="29"/>
        </w:rPr>
        <w:t>CONSULTING</w:t>
      </w:r>
      <w:r>
        <w:rPr>
          <w:rFonts w:ascii="Arial"/>
          <w:color w:val="333C61"/>
          <w:spacing w:val="-12"/>
          <w:sz w:val="29"/>
        </w:rPr>
        <w:t> </w:t>
      </w:r>
      <w:r>
        <w:rPr>
          <w:rFonts w:ascii="Arial"/>
          <w:color w:val="333C61"/>
          <w:spacing w:val="-8"/>
          <w:sz w:val="29"/>
        </w:rPr>
        <w:t>&amp;</w:t>
      </w:r>
      <w:r>
        <w:rPr>
          <w:rFonts w:ascii="Arial"/>
          <w:color w:val="333C61"/>
          <w:spacing w:val="-12"/>
          <w:sz w:val="29"/>
        </w:rPr>
        <w:t> </w:t>
      </w:r>
      <w:r>
        <w:rPr>
          <w:rFonts w:ascii="Arial"/>
          <w:color w:val="333C61"/>
          <w:spacing w:val="-8"/>
          <w:sz w:val="29"/>
        </w:rPr>
        <w:t>FUTURE</w:t>
      </w:r>
      <w:r>
        <w:rPr>
          <w:rFonts w:ascii="Arial"/>
          <w:color w:val="333C61"/>
          <w:spacing w:val="-12"/>
          <w:sz w:val="29"/>
        </w:rPr>
        <w:t> </w:t>
      </w:r>
      <w:r>
        <w:rPr>
          <w:rFonts w:ascii="Arial"/>
          <w:color w:val="333C61"/>
          <w:spacing w:val="-8"/>
          <w:sz w:val="29"/>
        </w:rPr>
        <w:t>OF</w:t>
      </w:r>
      <w:r>
        <w:rPr>
          <w:rFonts w:ascii="Arial"/>
          <w:color w:val="333C61"/>
          <w:spacing w:val="-12"/>
          <w:sz w:val="29"/>
        </w:rPr>
        <w:t> </w:t>
      </w:r>
      <w:r>
        <w:rPr>
          <w:rFonts w:ascii="Arial"/>
          <w:color w:val="333C61"/>
          <w:spacing w:val="-8"/>
          <w:sz w:val="29"/>
        </w:rPr>
        <w:t>WORK</w:t>
      </w:r>
      <w:r>
        <w:rPr>
          <w:rFonts w:ascii="Arial"/>
          <w:color w:val="333C61"/>
          <w:spacing w:val="-12"/>
          <w:sz w:val="29"/>
        </w:rPr>
        <w:t> </w:t>
      </w:r>
      <w:r>
        <w:rPr>
          <w:rFonts w:ascii="Arial"/>
          <w:color w:val="333C61"/>
          <w:spacing w:val="-8"/>
          <w:sz w:val="29"/>
        </w:rPr>
        <w:t>EXPERT</w:t>
      </w:r>
    </w:p>
    <w:p>
      <w:pPr>
        <w:pStyle w:val="BodyText"/>
        <w:spacing w:before="324"/>
        <w:rPr>
          <w:rFonts w:ascii="Arial"/>
          <w:sz w:val="29"/>
        </w:rPr>
      </w:pPr>
    </w:p>
    <w:p>
      <w:pPr>
        <w:pStyle w:val="BodyText"/>
        <w:spacing w:line="333" w:lineRule="auto"/>
        <w:ind w:left="118" w:right="4647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13310</wp:posOffset>
            </wp:positionV>
            <wp:extent cx="2764457" cy="2764457"/>
            <wp:effectExtent l="0" t="0" r="0" b="0"/>
            <wp:wrapNone/>
            <wp:docPr id="2" name="Image 2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57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</w:rPr>
        <w:t>Lisa X. Walden is a speaker, strategist, and consultant dedicated to helping businesses create authentic, empowering workplaces that don’t inspire the dreaded </w:t>
      </w:r>
      <w:r>
        <w:rPr>
          <w:color w:val="333C61"/>
          <w:spacing w:val="-2"/>
        </w:rPr>
        <w:t>Sunday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scaries.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Her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presentations</w:t>
      </w:r>
      <w:r>
        <w:rPr>
          <w:color w:val="333C61"/>
          <w:spacing w:val="-18"/>
        </w:rPr>
        <w:t> </w:t>
      </w:r>
      <w:r>
        <w:rPr>
          <w:color w:val="333C61"/>
          <w:spacing w:val="-2"/>
        </w:rPr>
        <w:t>deliver</w:t>
      </w:r>
      <w:r>
        <w:rPr>
          <w:color w:val="333C61"/>
          <w:spacing w:val="-17"/>
        </w:rPr>
        <w:t> </w:t>
      </w:r>
      <w:r>
        <w:rPr>
          <w:color w:val="333C61"/>
          <w:spacing w:val="-2"/>
        </w:rPr>
        <w:t>action-oriented </w:t>
      </w:r>
      <w:r>
        <w:rPr>
          <w:color w:val="333C61"/>
          <w:spacing w:val="-4"/>
        </w:rPr>
        <w:t>insights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that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help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people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better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connect,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collaborate,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and </w:t>
      </w:r>
      <w:r>
        <w:rPr>
          <w:color w:val="333C61"/>
          <w:spacing w:val="-2"/>
        </w:rPr>
        <w:t>communicate.</w:t>
      </w:r>
    </w:p>
    <w:p>
      <w:pPr>
        <w:pStyle w:val="BodyText"/>
        <w:spacing w:line="333" w:lineRule="auto" w:before="3"/>
        <w:ind w:left="118" w:right="4647"/>
        <w:jc w:val="both"/>
      </w:pPr>
      <w:r>
        <w:rPr>
          <w:color w:val="333C61"/>
        </w:rPr>
        <w:t>As co-founder of Good Company Consulting, her work is centered on the (strangely revolutionary) concept that people</w:t>
      </w:r>
      <w:r>
        <w:rPr>
          <w:color w:val="333C61"/>
          <w:spacing w:val="-20"/>
        </w:rPr>
        <w:t> </w:t>
      </w:r>
      <w:r>
        <w:rPr>
          <w:color w:val="333C61"/>
        </w:rPr>
        <w:t>and</w:t>
      </w:r>
      <w:r>
        <w:rPr>
          <w:color w:val="333C61"/>
          <w:spacing w:val="-20"/>
        </w:rPr>
        <w:t> </w:t>
      </w:r>
      <w:r>
        <w:rPr>
          <w:color w:val="333C61"/>
        </w:rPr>
        <w:t>strategy</w:t>
      </w:r>
      <w:r>
        <w:rPr>
          <w:color w:val="333C61"/>
          <w:spacing w:val="-19"/>
        </w:rPr>
        <w:t> </w:t>
      </w:r>
      <w:r>
        <w:rPr>
          <w:color w:val="333C61"/>
        </w:rPr>
        <w:t>don’t</w:t>
      </w:r>
      <w:r>
        <w:rPr>
          <w:color w:val="333C61"/>
          <w:spacing w:val="-20"/>
        </w:rPr>
        <w:t> </w:t>
      </w:r>
      <w:r>
        <w:rPr>
          <w:color w:val="333C61"/>
        </w:rPr>
        <w:t>have</w:t>
      </w:r>
      <w:r>
        <w:rPr>
          <w:color w:val="333C61"/>
          <w:spacing w:val="-19"/>
        </w:rPr>
        <w:t> </w:t>
      </w:r>
      <w:r>
        <w:rPr>
          <w:color w:val="333C61"/>
        </w:rPr>
        <w:t>to</w:t>
      </w:r>
      <w:r>
        <w:rPr>
          <w:color w:val="333C61"/>
          <w:spacing w:val="-20"/>
        </w:rPr>
        <w:t> </w:t>
      </w:r>
      <w:r>
        <w:rPr>
          <w:color w:val="333C61"/>
        </w:rPr>
        <w:t>be</w:t>
      </w:r>
      <w:r>
        <w:rPr>
          <w:color w:val="333C61"/>
          <w:spacing w:val="-20"/>
        </w:rPr>
        <w:t> </w:t>
      </w:r>
      <w:r>
        <w:rPr>
          <w:color w:val="333C61"/>
        </w:rPr>
        <w:t>mutually</w:t>
      </w:r>
      <w:r>
        <w:rPr>
          <w:color w:val="333C61"/>
          <w:spacing w:val="-19"/>
        </w:rPr>
        <w:t> </w:t>
      </w:r>
      <w:r>
        <w:rPr>
          <w:color w:val="333C61"/>
        </w:rPr>
        <w:t>exclusive. She takes a holistic approach to workplace strategy, keeping</w:t>
      </w:r>
      <w:r>
        <w:rPr>
          <w:color w:val="333C61"/>
          <w:spacing w:val="-15"/>
        </w:rPr>
        <w:t> </w:t>
      </w:r>
      <w:r>
        <w:rPr>
          <w:color w:val="333C61"/>
        </w:rPr>
        <w:t>human</w:t>
      </w:r>
      <w:r>
        <w:rPr>
          <w:color w:val="333C61"/>
          <w:spacing w:val="-15"/>
        </w:rPr>
        <w:t> </w:t>
      </w:r>
      <w:r>
        <w:rPr>
          <w:color w:val="333C61"/>
        </w:rPr>
        <w:t>beings</w:t>
      </w:r>
      <w:r>
        <w:rPr>
          <w:color w:val="333C61"/>
          <w:spacing w:val="-15"/>
        </w:rPr>
        <w:t> </w:t>
      </w:r>
      <w:r>
        <w:rPr>
          <w:color w:val="333C61"/>
        </w:rPr>
        <w:t>-</w:t>
      </w:r>
      <w:r>
        <w:rPr>
          <w:color w:val="333C61"/>
          <w:spacing w:val="-15"/>
        </w:rPr>
        <w:t> </w:t>
      </w:r>
      <w:r>
        <w:rPr>
          <w:color w:val="333C61"/>
        </w:rPr>
        <w:t>arguably</w:t>
      </w:r>
      <w:r>
        <w:rPr>
          <w:color w:val="333C61"/>
          <w:spacing w:val="-15"/>
        </w:rPr>
        <w:t> </w:t>
      </w:r>
      <w:r>
        <w:rPr>
          <w:color w:val="333C61"/>
        </w:rPr>
        <w:t>the</w:t>
      </w:r>
      <w:r>
        <w:rPr>
          <w:color w:val="333C61"/>
          <w:spacing w:val="-15"/>
        </w:rPr>
        <w:t> </w:t>
      </w:r>
      <w:r>
        <w:rPr>
          <w:color w:val="333C61"/>
        </w:rPr>
        <w:t>most</w:t>
      </w:r>
      <w:r>
        <w:rPr>
          <w:color w:val="333C61"/>
          <w:spacing w:val="-15"/>
        </w:rPr>
        <w:t> </w:t>
      </w:r>
      <w:r>
        <w:rPr>
          <w:color w:val="333C61"/>
        </w:rPr>
        <w:t>valuable</w:t>
      </w:r>
    </w:p>
    <w:p>
      <w:pPr>
        <w:pStyle w:val="BodyText"/>
        <w:spacing w:line="333" w:lineRule="auto"/>
        <w:ind w:left="118" w:right="104"/>
        <w:jc w:val="both"/>
      </w:pPr>
      <w:r>
        <w:rPr>
          <w:color w:val="333C61"/>
          <w:spacing w:val="-4"/>
        </w:rPr>
        <w:t>resources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-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at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front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center.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Lisa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Walden’s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speeches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focus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on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how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maintain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thriving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cultures, </w:t>
      </w:r>
      <w:r>
        <w:rPr>
          <w:color w:val="333C61"/>
        </w:rPr>
        <w:t>best-practices for mindful communication practices, and tactics for nurturing the single most </w:t>
      </w:r>
      <w:r>
        <w:rPr>
          <w:color w:val="333C61"/>
          <w:spacing w:val="-6"/>
        </w:rPr>
        <w:t>important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component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of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a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healthy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work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environment—trust.</w:t>
      </w:r>
    </w:p>
    <w:p>
      <w:pPr>
        <w:pStyle w:val="BodyText"/>
        <w:spacing w:line="333" w:lineRule="auto"/>
        <w:ind w:left="118" w:right="104"/>
        <w:jc w:val="both"/>
      </w:pPr>
      <w:r>
        <w:rPr>
          <w:color w:val="333C61"/>
        </w:rPr>
        <w:t>Walden</w:t>
      </w:r>
      <w:r>
        <w:rPr>
          <w:color w:val="333C61"/>
          <w:spacing w:val="-9"/>
        </w:rPr>
        <w:t> </w:t>
      </w:r>
      <w:r>
        <w:rPr>
          <w:color w:val="333C61"/>
        </w:rPr>
        <w:t>has</w:t>
      </w:r>
      <w:r>
        <w:rPr>
          <w:color w:val="333C61"/>
          <w:spacing w:val="-9"/>
        </w:rPr>
        <w:t> </w:t>
      </w:r>
      <w:r>
        <w:rPr>
          <w:color w:val="333C61"/>
        </w:rPr>
        <w:t>worked</w:t>
      </w:r>
      <w:r>
        <w:rPr>
          <w:color w:val="333C61"/>
          <w:spacing w:val="-9"/>
        </w:rPr>
        <w:t> </w:t>
      </w:r>
      <w:r>
        <w:rPr>
          <w:color w:val="333C61"/>
        </w:rPr>
        <w:t>with</w:t>
      </w:r>
      <w:r>
        <w:rPr>
          <w:color w:val="333C61"/>
          <w:spacing w:val="-9"/>
        </w:rPr>
        <w:t> </w:t>
      </w:r>
      <w:r>
        <w:rPr>
          <w:color w:val="333C61"/>
        </w:rPr>
        <w:t>a</w:t>
      </w:r>
      <w:r>
        <w:rPr>
          <w:color w:val="333C61"/>
          <w:spacing w:val="-9"/>
        </w:rPr>
        <w:t> </w:t>
      </w:r>
      <w:r>
        <w:rPr>
          <w:color w:val="333C61"/>
        </w:rPr>
        <w:t>broad</w:t>
      </w:r>
      <w:r>
        <w:rPr>
          <w:color w:val="333C61"/>
          <w:spacing w:val="-9"/>
        </w:rPr>
        <w:t> </w:t>
      </w:r>
      <w:r>
        <w:rPr>
          <w:color w:val="333C61"/>
        </w:rPr>
        <w:t>range</w:t>
      </w:r>
      <w:r>
        <w:rPr>
          <w:color w:val="333C61"/>
          <w:spacing w:val="-9"/>
        </w:rPr>
        <w:t> </w:t>
      </w:r>
      <w:r>
        <w:rPr>
          <w:color w:val="333C61"/>
        </w:rPr>
        <w:t>of</w:t>
      </w:r>
      <w:r>
        <w:rPr>
          <w:color w:val="333C61"/>
          <w:spacing w:val="-9"/>
        </w:rPr>
        <w:t> </w:t>
      </w:r>
      <w:r>
        <w:rPr>
          <w:color w:val="333C61"/>
        </w:rPr>
        <w:t>clients</w:t>
      </w:r>
      <w:r>
        <w:rPr>
          <w:color w:val="333C61"/>
          <w:spacing w:val="-9"/>
        </w:rPr>
        <w:t> </w:t>
      </w:r>
      <w:r>
        <w:rPr>
          <w:color w:val="333C61"/>
        </w:rPr>
        <w:t>and</w:t>
      </w:r>
      <w:r>
        <w:rPr>
          <w:color w:val="333C61"/>
          <w:spacing w:val="-9"/>
        </w:rPr>
        <w:t> </w:t>
      </w:r>
      <w:r>
        <w:rPr>
          <w:color w:val="333C61"/>
        </w:rPr>
        <w:t>organizations,</w:t>
      </w:r>
      <w:r>
        <w:rPr>
          <w:color w:val="333C61"/>
          <w:spacing w:val="-9"/>
        </w:rPr>
        <w:t> </w:t>
      </w:r>
      <w:r>
        <w:rPr>
          <w:color w:val="333C61"/>
        </w:rPr>
        <w:t>ranging</w:t>
      </w:r>
      <w:r>
        <w:rPr>
          <w:color w:val="333C61"/>
          <w:spacing w:val="-9"/>
        </w:rPr>
        <w:t> </w:t>
      </w:r>
      <w:r>
        <w:rPr>
          <w:color w:val="333C61"/>
        </w:rPr>
        <w:t>from</w:t>
      </w:r>
      <w:r>
        <w:rPr>
          <w:color w:val="333C61"/>
          <w:spacing w:val="-9"/>
        </w:rPr>
        <w:t> </w:t>
      </w:r>
      <w:r>
        <w:rPr>
          <w:color w:val="333C61"/>
        </w:rPr>
        <w:t>architects,</w:t>
      </w:r>
      <w:r>
        <w:rPr>
          <w:color w:val="333C61"/>
          <w:spacing w:val="-9"/>
        </w:rPr>
        <w:t> </w:t>
      </w:r>
      <w:r>
        <w:rPr>
          <w:color w:val="333C61"/>
        </w:rPr>
        <w:t>to finance, real estate, and hospitality. In her speeches, Lisa strives to inspire mindset shifts by </w:t>
      </w:r>
      <w:r>
        <w:rPr>
          <w:color w:val="333C61"/>
          <w:spacing w:val="-4"/>
        </w:rPr>
        <w:t>presenting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valuable,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research-based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insights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way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that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resonates,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engages,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entertains.</w:t>
      </w:r>
      <w:r>
        <w:rPr>
          <w:color w:val="333C61"/>
          <w:spacing w:val="-14"/>
        </w:rPr>
        <w:t> </w:t>
      </w:r>
      <w:r>
        <w:rPr>
          <w:color w:val="333C61"/>
          <w:spacing w:val="-4"/>
        </w:rPr>
        <w:t>She </w:t>
      </w:r>
      <w:r>
        <w:rPr>
          <w:color w:val="333C61"/>
        </w:rPr>
        <w:t>weaves</w:t>
      </w:r>
      <w:r>
        <w:rPr>
          <w:color w:val="333C61"/>
          <w:spacing w:val="-11"/>
        </w:rPr>
        <w:t> </w:t>
      </w:r>
      <w:r>
        <w:rPr>
          <w:color w:val="333C61"/>
        </w:rPr>
        <w:t>in</w:t>
      </w:r>
      <w:r>
        <w:rPr>
          <w:color w:val="333C61"/>
          <w:spacing w:val="-11"/>
        </w:rPr>
        <w:t> </w:t>
      </w:r>
      <w:r>
        <w:rPr>
          <w:color w:val="333C61"/>
        </w:rPr>
        <w:t>stories,</w:t>
      </w:r>
      <w:r>
        <w:rPr>
          <w:color w:val="333C61"/>
          <w:spacing w:val="-11"/>
        </w:rPr>
        <w:t> </w:t>
      </w:r>
      <w:r>
        <w:rPr>
          <w:color w:val="333C61"/>
        </w:rPr>
        <w:t>statistics,</w:t>
      </w:r>
      <w:r>
        <w:rPr>
          <w:color w:val="333C61"/>
          <w:spacing w:val="-11"/>
        </w:rPr>
        <w:t> </w:t>
      </w:r>
      <w:r>
        <w:rPr>
          <w:color w:val="333C61"/>
        </w:rPr>
        <w:t>case</w:t>
      </w:r>
      <w:r>
        <w:rPr>
          <w:color w:val="333C61"/>
          <w:spacing w:val="-11"/>
        </w:rPr>
        <w:t> </w:t>
      </w:r>
      <w:r>
        <w:rPr>
          <w:color w:val="333C61"/>
        </w:rPr>
        <w:t>studies,</w:t>
      </w:r>
      <w:r>
        <w:rPr>
          <w:color w:val="333C61"/>
          <w:spacing w:val="-11"/>
        </w:rPr>
        <w:t> </w:t>
      </w:r>
      <w:r>
        <w:rPr>
          <w:color w:val="333C61"/>
        </w:rPr>
        <w:t>and</w:t>
      </w:r>
      <w:r>
        <w:rPr>
          <w:color w:val="333C61"/>
          <w:spacing w:val="-11"/>
        </w:rPr>
        <w:t> </w:t>
      </w:r>
      <w:r>
        <w:rPr>
          <w:color w:val="333C61"/>
        </w:rPr>
        <w:t>some</w:t>
      </w:r>
      <w:r>
        <w:rPr>
          <w:color w:val="333C61"/>
          <w:spacing w:val="-11"/>
        </w:rPr>
        <w:t> </w:t>
      </w:r>
      <w:r>
        <w:rPr>
          <w:color w:val="333C61"/>
        </w:rPr>
        <w:t>good</w:t>
      </w:r>
      <w:r>
        <w:rPr>
          <w:color w:val="333C61"/>
          <w:spacing w:val="-11"/>
        </w:rPr>
        <w:t> </w:t>
      </w:r>
      <w:r>
        <w:rPr>
          <w:color w:val="333C61"/>
        </w:rPr>
        <w:t>old-fashioned</w:t>
      </w:r>
      <w:r>
        <w:rPr>
          <w:color w:val="333C61"/>
          <w:spacing w:val="-11"/>
        </w:rPr>
        <w:t> </w:t>
      </w:r>
      <w:r>
        <w:rPr>
          <w:color w:val="333C61"/>
        </w:rPr>
        <w:t>self-deprecating</w:t>
      </w:r>
      <w:r>
        <w:rPr>
          <w:color w:val="333C61"/>
          <w:spacing w:val="-11"/>
        </w:rPr>
        <w:t> </w:t>
      </w:r>
      <w:r>
        <w:rPr>
          <w:color w:val="333C61"/>
        </w:rPr>
        <w:t>humor into</w:t>
      </w:r>
      <w:r>
        <w:rPr>
          <w:color w:val="333C61"/>
          <w:spacing w:val="-20"/>
        </w:rPr>
        <w:t> </w:t>
      </w:r>
      <w:r>
        <w:rPr>
          <w:color w:val="333C61"/>
        </w:rPr>
        <w:t>each</w:t>
      </w:r>
      <w:r>
        <w:rPr>
          <w:color w:val="333C61"/>
          <w:spacing w:val="-20"/>
        </w:rPr>
        <w:t> </w:t>
      </w:r>
      <w:r>
        <w:rPr>
          <w:color w:val="333C61"/>
        </w:rPr>
        <w:t>and</w:t>
      </w:r>
      <w:r>
        <w:rPr>
          <w:color w:val="333C61"/>
          <w:spacing w:val="-19"/>
        </w:rPr>
        <w:t> </w:t>
      </w:r>
      <w:r>
        <w:rPr>
          <w:color w:val="333C61"/>
        </w:rPr>
        <w:t>every</w:t>
      </w:r>
      <w:r>
        <w:rPr>
          <w:color w:val="333C61"/>
          <w:spacing w:val="-20"/>
        </w:rPr>
        <w:t> </w:t>
      </w:r>
      <w:r>
        <w:rPr>
          <w:color w:val="333C61"/>
        </w:rPr>
        <w:t>one</w:t>
      </w:r>
      <w:r>
        <w:rPr>
          <w:color w:val="333C61"/>
          <w:spacing w:val="-19"/>
        </w:rPr>
        <w:t> </w:t>
      </w:r>
      <w:r>
        <w:rPr>
          <w:color w:val="333C61"/>
        </w:rPr>
        <w:t>of</w:t>
      </w:r>
      <w:r>
        <w:rPr>
          <w:color w:val="333C61"/>
          <w:spacing w:val="-20"/>
        </w:rPr>
        <w:t> </w:t>
      </w:r>
      <w:r>
        <w:rPr>
          <w:color w:val="333C61"/>
        </w:rPr>
        <w:t>her</w:t>
      </w:r>
      <w:r>
        <w:rPr>
          <w:color w:val="333C61"/>
          <w:spacing w:val="-20"/>
        </w:rPr>
        <w:t> </w:t>
      </w:r>
      <w:r>
        <w:rPr>
          <w:color w:val="333C61"/>
        </w:rPr>
        <w:t>presentations.</w:t>
      </w:r>
    </w:p>
    <w:p>
      <w:pPr>
        <w:pStyle w:val="BodyText"/>
        <w:spacing w:line="333" w:lineRule="auto" w:before="2"/>
        <w:ind w:left="118" w:right="104"/>
        <w:jc w:val="both"/>
      </w:pPr>
      <w:r>
        <w:rPr>
          <w:color w:val="333C61"/>
        </w:rPr>
        <w:t>Lisa</w:t>
      </w:r>
      <w:r>
        <w:rPr>
          <w:color w:val="333C61"/>
          <w:spacing w:val="-11"/>
        </w:rPr>
        <w:t> </w:t>
      </w:r>
      <w:r>
        <w:rPr>
          <w:color w:val="333C61"/>
        </w:rPr>
        <w:t>Walden</w:t>
      </w:r>
      <w:r>
        <w:rPr>
          <w:color w:val="333C61"/>
          <w:spacing w:val="-12"/>
        </w:rPr>
        <w:t> </w:t>
      </w:r>
      <w:r>
        <w:rPr>
          <w:color w:val="333C61"/>
        </w:rPr>
        <w:t>is</w:t>
      </w:r>
      <w:r>
        <w:rPr>
          <w:color w:val="333C61"/>
          <w:spacing w:val="-11"/>
        </w:rPr>
        <w:t> </w:t>
      </w:r>
      <w:r>
        <w:rPr>
          <w:color w:val="333C61"/>
        </w:rPr>
        <w:t>the</w:t>
      </w:r>
      <w:r>
        <w:rPr>
          <w:color w:val="333C61"/>
          <w:spacing w:val="-12"/>
        </w:rPr>
        <w:t> </w:t>
      </w:r>
      <w:r>
        <w:rPr>
          <w:color w:val="333C61"/>
        </w:rPr>
        <w:t>co-author</w:t>
      </w:r>
      <w:r>
        <w:rPr>
          <w:color w:val="333C61"/>
          <w:spacing w:val="-11"/>
        </w:rPr>
        <w:t> </w:t>
      </w:r>
      <w:r>
        <w:rPr>
          <w:color w:val="333C61"/>
        </w:rPr>
        <w:t>of</w:t>
      </w:r>
      <w:r>
        <w:rPr>
          <w:color w:val="333C61"/>
          <w:spacing w:val="-12"/>
        </w:rPr>
        <w:t> </w:t>
      </w:r>
      <w:r>
        <w:rPr>
          <w:color w:val="333C61"/>
        </w:rPr>
        <w:t>Managing</w:t>
      </w:r>
      <w:r>
        <w:rPr>
          <w:color w:val="333C61"/>
          <w:spacing w:val="-11"/>
        </w:rPr>
        <w:t> </w:t>
      </w:r>
      <w:r>
        <w:rPr>
          <w:color w:val="333C61"/>
        </w:rPr>
        <w:t>Millennials</w:t>
      </w:r>
      <w:r>
        <w:rPr>
          <w:color w:val="333C61"/>
          <w:spacing w:val="-12"/>
        </w:rPr>
        <w:t> </w:t>
      </w:r>
      <w:r>
        <w:rPr>
          <w:color w:val="333C61"/>
        </w:rPr>
        <w:t>for</w:t>
      </w:r>
      <w:r>
        <w:rPr>
          <w:color w:val="333C61"/>
          <w:spacing w:val="-11"/>
        </w:rPr>
        <w:t> </w:t>
      </w:r>
      <w:r>
        <w:rPr>
          <w:color w:val="333C61"/>
        </w:rPr>
        <w:t>Dummies</w:t>
      </w:r>
      <w:r>
        <w:rPr>
          <w:color w:val="333C61"/>
          <w:spacing w:val="-12"/>
        </w:rPr>
        <w:t> </w:t>
      </w:r>
      <w:r>
        <w:rPr>
          <w:color w:val="333C61"/>
        </w:rPr>
        <w:t>and</w:t>
      </w:r>
      <w:r>
        <w:rPr>
          <w:color w:val="333C61"/>
          <w:spacing w:val="-11"/>
        </w:rPr>
        <w:t> </w:t>
      </w:r>
      <w:r>
        <w:rPr>
          <w:color w:val="333C61"/>
        </w:rPr>
        <w:t>is</w:t>
      </w:r>
      <w:r>
        <w:rPr>
          <w:color w:val="333C61"/>
          <w:spacing w:val="-12"/>
        </w:rPr>
        <w:t> </w:t>
      </w:r>
      <w:r>
        <w:rPr>
          <w:color w:val="333C61"/>
        </w:rPr>
        <w:t>deep</w:t>
      </w:r>
      <w:r>
        <w:rPr>
          <w:color w:val="333C61"/>
          <w:spacing w:val="-11"/>
        </w:rPr>
        <w:t> </w:t>
      </w:r>
      <w:r>
        <w:rPr>
          <w:color w:val="333C61"/>
        </w:rPr>
        <w:t>in</w:t>
      </w:r>
      <w:r>
        <w:rPr>
          <w:color w:val="333C61"/>
          <w:spacing w:val="-12"/>
        </w:rPr>
        <w:t> </w:t>
      </w:r>
      <w:r>
        <w:rPr>
          <w:color w:val="333C61"/>
        </w:rPr>
        <w:t>the</w:t>
      </w:r>
      <w:r>
        <w:rPr>
          <w:color w:val="333C61"/>
          <w:spacing w:val="-11"/>
        </w:rPr>
        <w:t> </w:t>
      </w:r>
      <w:r>
        <w:rPr>
          <w:color w:val="333C61"/>
        </w:rPr>
        <w:t>trenches</w:t>
      </w:r>
      <w:r>
        <w:rPr>
          <w:color w:val="333C61"/>
          <w:spacing w:val="-12"/>
        </w:rPr>
        <w:t> </w:t>
      </w:r>
      <w:r>
        <w:rPr>
          <w:color w:val="333C61"/>
        </w:rPr>
        <w:t>of planning her next book. She is a voracious consumer of all business-related books, podcasts, magazines,</w:t>
      </w:r>
      <w:r>
        <w:rPr>
          <w:color w:val="333C61"/>
          <w:spacing w:val="-9"/>
        </w:rPr>
        <w:t> </w:t>
      </w:r>
      <w:r>
        <w:rPr>
          <w:color w:val="333C61"/>
        </w:rPr>
        <w:t>and</w:t>
      </w:r>
      <w:r>
        <w:rPr>
          <w:color w:val="333C61"/>
          <w:spacing w:val="-9"/>
        </w:rPr>
        <w:t> </w:t>
      </w:r>
      <w:r>
        <w:rPr>
          <w:color w:val="333C61"/>
        </w:rPr>
        <w:t>think</w:t>
      </w:r>
      <w:r>
        <w:rPr>
          <w:color w:val="333C61"/>
          <w:spacing w:val="-9"/>
        </w:rPr>
        <w:t> </w:t>
      </w:r>
      <w:r>
        <w:rPr>
          <w:color w:val="333C61"/>
        </w:rPr>
        <w:t>pieces.</w: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87"/>
        <w:rPr>
          <w:sz w:val="27"/>
        </w:rPr>
      </w:pPr>
    </w:p>
    <w:p>
      <w:pPr>
        <w:spacing w:before="0"/>
        <w:ind w:left="79" w:right="0" w:firstLine="0"/>
        <w:jc w:val="center"/>
        <w:rPr>
          <w:rFonts w:ascii="Arial" w:hAnsi="Arial"/>
          <w:sz w:val="27"/>
        </w:rPr>
      </w:pPr>
      <w:r>
        <w:rPr>
          <w:rFonts w:ascii="Arial" w:hAnsi="Arial"/>
          <w:color w:val="333C61"/>
          <w:spacing w:val="-4"/>
          <w:sz w:val="27"/>
        </w:rPr>
        <w:t>Executive</w:t>
      </w:r>
      <w:r>
        <w:rPr>
          <w:rFonts w:ascii="Arial" w:hAnsi="Arial"/>
          <w:color w:val="333C61"/>
          <w:spacing w:val="-15"/>
          <w:sz w:val="27"/>
        </w:rPr>
        <w:t> </w:t>
      </w:r>
      <w:r>
        <w:rPr>
          <w:rFonts w:ascii="Arial" w:hAnsi="Arial"/>
          <w:color w:val="333C61"/>
          <w:spacing w:val="-4"/>
          <w:sz w:val="27"/>
        </w:rPr>
        <w:t>Speakers</w:t>
      </w:r>
      <w:r>
        <w:rPr>
          <w:rFonts w:ascii="Arial" w:hAnsi="Arial"/>
          <w:color w:val="333C61"/>
          <w:spacing w:val="-15"/>
          <w:sz w:val="27"/>
        </w:rPr>
        <w:t> </w:t>
      </w:r>
      <w:r>
        <w:rPr>
          <w:rFonts w:ascii="Arial" w:hAnsi="Arial"/>
          <w:color w:val="333C61"/>
          <w:spacing w:val="-4"/>
          <w:sz w:val="27"/>
        </w:rPr>
        <w:t>Bureau</w:t>
      </w:r>
      <w:r>
        <w:rPr>
          <w:rFonts w:ascii="Arial" w:hAnsi="Arial"/>
          <w:color w:val="333C61"/>
          <w:spacing w:val="17"/>
          <w:sz w:val="27"/>
        </w:rPr>
        <w:t> </w:t>
      </w:r>
      <w:r>
        <w:rPr>
          <w:rFonts w:ascii="Arial" w:hAnsi="Arial"/>
          <w:color w:val="333C61"/>
          <w:spacing w:val="-4"/>
          <w:sz w:val="27"/>
        </w:rPr>
        <w:t>•</w:t>
      </w:r>
      <w:r>
        <w:rPr>
          <w:rFonts w:ascii="Arial" w:hAnsi="Arial"/>
          <w:color w:val="333C61"/>
          <w:spacing w:val="22"/>
          <w:sz w:val="27"/>
        </w:rPr>
        <w:t> </w:t>
      </w:r>
      <w:hyperlink r:id="rId7">
        <w:r>
          <w:rPr>
            <w:rFonts w:ascii="Arial" w:hAnsi="Arial"/>
            <w:color w:val="333C61"/>
            <w:spacing w:val="-4"/>
            <w:sz w:val="27"/>
          </w:rPr>
          <w:t>brandy@executivespeakers.com</w:t>
        </w:r>
      </w:hyperlink>
    </w:p>
    <w:sectPr>
      <w:type w:val="continuous"/>
      <w:pgSz w:w="12240" w:h="15840"/>
      <w:pgMar w:top="420" w:bottom="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79" w:right="20"/>
      <w:jc w:val="center"/>
    </w:pPr>
    <w:rPr>
      <w:rFonts w:ascii="Trebuchet MS" w:hAnsi="Trebuchet MS" w:eastAsia="Trebuchet MS" w:cs="Trebuchet MS"/>
      <w:sz w:val="105"/>
      <w:szCs w:val="10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brandy@executivespeakers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WrG9EWAySznQIyPoq-BskakrIJtd9u8u/view?usp=drive_link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8A43C1-B2BA-4797-8FFD-4B5E8421C390}"/>
</file>

<file path=customXml/itemProps2.xml><?xml version="1.0" encoding="utf-8"?>
<ds:datastoreItem xmlns:ds="http://schemas.openxmlformats.org/officeDocument/2006/customXml" ds:itemID="{06388325-D66E-461D-B676-4DE39551A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DAF4Mt8YNWA,BADd6tGKSbw</cp:keywords>
  <dc:title>Walden Bios for Clients_OneSheet</dc:title>
  <dcterms:created xsi:type="dcterms:W3CDTF">2023-12-27T18:41:39Z</dcterms:created>
  <dcterms:modified xsi:type="dcterms:W3CDTF">2023-12-27T18:41:39Z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2023-12-27T00:00:00Z</vt:filetime>
  </property>
  <property fmtid="{D5CDD505-2E9C-101B-9397-08002B2CF9AE}" pid="5" name="Producer">
    <vt:lpwstr>Canva</vt:lpwstr>
  </property>
</Properties>
</file>